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24130</wp:posOffset>
            </wp:positionV>
            <wp:extent cx="3394075" cy="5990590"/>
            <wp:effectExtent l="19050" t="0" r="0" b="0"/>
            <wp:wrapNone/>
            <wp:docPr id="1" name="il_fi" descr="http://fbaothman.kau.edu.sa/Images/0002267/%D8%A8%D8%B3%D9%85%D9%84%D8%A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baothman.kau.edu.sa/Images/0002267/%D8%A8%D8%B3%D9%85%D9%84%D8%A9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599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Fonts w:cs="Arabic Transparent"/>
          <w:sz w:val="32"/>
          <w:szCs w:val="32"/>
          <w:rtl/>
        </w:rPr>
      </w:pPr>
    </w:p>
    <w:p w:rsidR="00BD0470" w:rsidRDefault="00BD0470" w:rsidP="00BD0470">
      <w:pPr>
        <w:rPr>
          <w:rFonts w:cs="Arabic Transparent"/>
          <w:sz w:val="32"/>
          <w:szCs w:val="32"/>
          <w:rtl/>
        </w:rPr>
      </w:pPr>
    </w:p>
    <w:p w:rsidR="00BD0470" w:rsidRDefault="00BD0470" w:rsidP="00BD0470">
      <w:pPr>
        <w:rPr>
          <w:rFonts w:cs="Arabic Transparent"/>
          <w:sz w:val="32"/>
          <w:szCs w:val="32"/>
          <w:rtl/>
        </w:rPr>
      </w:pPr>
    </w:p>
    <w:p w:rsidR="00BD0470" w:rsidRPr="00D20C97" w:rsidRDefault="00BD0470" w:rsidP="00BD0470">
      <w:pPr>
        <w:jc w:val="center"/>
        <w:rPr>
          <w:rFonts w:ascii="Al-QuranAlKareem" w:hAnsi="Al-QuranAlKareem" w:cs="Al-QuranAlKareem"/>
          <w:b/>
          <w:bCs/>
          <w:sz w:val="46"/>
          <w:szCs w:val="46"/>
          <w:rtl/>
        </w:rPr>
      </w:pPr>
      <w:r w:rsidRPr="00D20C97">
        <w:rPr>
          <w:rFonts w:ascii="Al-QuranAlKareem" w:hAnsi="Al-QuranAlKareem" w:cs="Al-QuranAlKareem"/>
          <w:b/>
          <w:bCs/>
          <w:sz w:val="46"/>
          <w:szCs w:val="46"/>
          <w:rtl/>
        </w:rPr>
        <w:t xml:space="preserve">بسم الله الرحمن الرحيم </w:t>
      </w:r>
    </w:p>
    <w:p w:rsidR="00BD0470" w:rsidRDefault="00BD0470" w:rsidP="00BD0470">
      <w:pPr>
        <w:jc w:val="center"/>
        <w:rPr>
          <w:rFonts w:cs="Arabic Transparent"/>
          <w:b/>
          <w:bCs/>
          <w:sz w:val="32"/>
          <w:szCs w:val="32"/>
          <w:rtl/>
        </w:rPr>
      </w:pPr>
    </w:p>
    <w:p w:rsidR="00BD0470" w:rsidRDefault="00BD0470" w:rsidP="00BD0470">
      <w:pPr>
        <w:jc w:val="center"/>
        <w:rPr>
          <w:rFonts w:cs="Arabic Transparent"/>
          <w:b/>
          <w:bCs/>
          <w:sz w:val="32"/>
          <w:szCs w:val="32"/>
          <w:rtl/>
        </w:rPr>
      </w:pPr>
    </w:p>
    <w:p w:rsidR="00BD0470" w:rsidRPr="00D20C97" w:rsidRDefault="00BD0470" w:rsidP="00BD0470">
      <w:pPr>
        <w:jc w:val="center"/>
        <w:rPr>
          <w:rFonts w:ascii="Al-QuranAlKareem" w:hAnsi="Al-QuranAlKareem" w:cs="Al-QuranAlKareem"/>
          <w:b/>
          <w:bCs/>
          <w:sz w:val="74"/>
          <w:szCs w:val="74"/>
          <w:rtl/>
        </w:rPr>
      </w:pPr>
      <w:r w:rsidRPr="00D20C97">
        <w:rPr>
          <w:rFonts w:ascii="Al-QuranAlKareem" w:hAnsi="Al-QuranAlKareem" w:cs="Al-QuranAlKareem"/>
          <w:b/>
          <w:bCs/>
          <w:sz w:val="74"/>
          <w:szCs w:val="74"/>
          <w:rtl/>
        </w:rPr>
        <w:t>(وَمَا</w:t>
      </w:r>
      <w:r w:rsidRPr="00D20C97">
        <w:rPr>
          <w:rFonts w:ascii="Al-QuranAlKareem" w:hAnsi="Al-QuranAlKareem" w:cs="Al-QuranAlKareem"/>
          <w:b/>
          <w:bCs/>
          <w:sz w:val="74"/>
          <w:szCs w:val="74"/>
        </w:rPr>
        <w:t xml:space="preserve"> </w:t>
      </w:r>
      <w:r w:rsidRPr="00D20C97">
        <w:rPr>
          <w:rFonts w:ascii="Al-QuranAlKareem" w:hAnsi="Al-QuranAlKareem" w:cs="Al-QuranAlKareem"/>
          <w:b/>
          <w:bCs/>
          <w:sz w:val="74"/>
          <w:szCs w:val="74"/>
          <w:rtl/>
        </w:rPr>
        <w:t>أُوتِيتُمْ مِنْ الْعِلْمِ إِلاَّ قَلِيلاً</w:t>
      </w:r>
      <w:r w:rsidRPr="00D20C97">
        <w:rPr>
          <w:rFonts w:ascii="Al-QuranAlKareem" w:hAnsi="Al-QuranAlKareem" w:cs="Al-QuranAlKareem"/>
          <w:b/>
          <w:bCs/>
          <w:sz w:val="74"/>
          <w:szCs w:val="74"/>
        </w:rPr>
        <w:t xml:space="preserve">( </w:t>
      </w: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BD0470">
      <w:pPr>
        <w:rPr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D0470" w:rsidRDefault="00BD0470" w:rsidP="003207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Pr="00AC3C35" w:rsidRDefault="006931C1" w:rsidP="006931C1">
      <w:pPr>
        <w:jc w:val="center"/>
        <w:rPr>
          <w:rFonts w:asciiTheme="majorBidi" w:hAnsiTheme="majorBidi" w:cs="Arabic Transparent"/>
          <w:b/>
          <w:bCs/>
          <w:sz w:val="48"/>
          <w:szCs w:val="48"/>
          <w:rtl/>
        </w:rPr>
      </w:pPr>
      <w:r w:rsidRPr="00AC3C35">
        <w:rPr>
          <w:rFonts w:asciiTheme="majorBidi" w:hAnsiTheme="majorBidi" w:cs="Arabic Transparent" w:hint="cs"/>
          <w:b/>
          <w:bCs/>
          <w:sz w:val="48"/>
          <w:szCs w:val="48"/>
          <w:rtl/>
        </w:rPr>
        <w:t xml:space="preserve">العملة الخليجية الموحدة </w:t>
      </w:r>
    </w:p>
    <w:p w:rsidR="006931C1" w:rsidRPr="00AC3C35" w:rsidRDefault="006931C1" w:rsidP="006931C1">
      <w:pPr>
        <w:jc w:val="center"/>
        <w:rPr>
          <w:rFonts w:asciiTheme="majorBidi" w:hAnsiTheme="majorBidi" w:cs="Arabic Transparent"/>
          <w:b/>
          <w:bCs/>
          <w:sz w:val="48"/>
          <w:szCs w:val="48"/>
          <w:rtl/>
        </w:rPr>
      </w:pPr>
      <w:r w:rsidRPr="00AC3C35">
        <w:rPr>
          <w:rFonts w:asciiTheme="majorBidi" w:hAnsiTheme="majorBidi" w:cs="Arabic Transparent" w:hint="cs"/>
          <w:b/>
          <w:bCs/>
          <w:sz w:val="48"/>
          <w:szCs w:val="48"/>
          <w:rtl/>
        </w:rPr>
        <w:t>الارتباط بالدولار والبدائ</w:t>
      </w:r>
      <w:r w:rsidRPr="00AC3C35">
        <w:rPr>
          <w:rFonts w:asciiTheme="majorBidi" w:hAnsiTheme="majorBidi" w:cs="Arabic Transparent" w:hint="eastAsia"/>
          <w:b/>
          <w:bCs/>
          <w:sz w:val="48"/>
          <w:szCs w:val="48"/>
          <w:rtl/>
        </w:rPr>
        <w:t>ل</w:t>
      </w:r>
      <w:r w:rsidRPr="00AC3C35">
        <w:rPr>
          <w:rFonts w:asciiTheme="majorBidi" w:hAnsiTheme="majorBidi" w:cs="Arabic Transparent" w:hint="cs"/>
          <w:b/>
          <w:bCs/>
          <w:sz w:val="48"/>
          <w:szCs w:val="48"/>
          <w:rtl/>
        </w:rPr>
        <w:t xml:space="preserve"> </w:t>
      </w: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Pr="00AC3C35" w:rsidRDefault="006931C1" w:rsidP="006931C1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C3C35">
        <w:rPr>
          <w:rFonts w:asciiTheme="majorBidi" w:hAnsiTheme="majorBidi" w:cstheme="majorBidi" w:hint="cs"/>
          <w:b/>
          <w:bCs/>
          <w:sz w:val="40"/>
          <w:szCs w:val="40"/>
          <w:rtl/>
        </w:rPr>
        <w:t>إعداد الطالبة</w:t>
      </w:r>
    </w:p>
    <w:p w:rsidR="006931C1" w:rsidRPr="00AC3C35" w:rsidRDefault="006931C1" w:rsidP="006931C1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C3C35">
        <w:rPr>
          <w:rFonts w:asciiTheme="majorBidi" w:hAnsiTheme="majorBidi" w:cstheme="majorBidi" w:hint="cs"/>
          <w:b/>
          <w:bCs/>
          <w:sz w:val="40"/>
          <w:szCs w:val="40"/>
          <w:rtl/>
        </w:rPr>
        <w:t>ليلى عبد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AC3C35">
        <w:rPr>
          <w:rFonts w:asciiTheme="majorBidi" w:hAnsiTheme="majorBidi" w:cstheme="majorBidi" w:hint="cs"/>
          <w:b/>
          <w:bCs/>
          <w:sz w:val="40"/>
          <w:szCs w:val="40"/>
          <w:rtl/>
        </w:rPr>
        <w:t>العزيز صقر</w:t>
      </w: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931C1" w:rsidRDefault="006931C1" w:rsidP="006931C1">
      <w:pPr>
        <w:spacing w:line="360" w:lineRule="auto"/>
        <w:jc w:val="center"/>
        <w:rPr>
          <w:rFonts w:asciiTheme="majorBidi" w:hAnsiTheme="majorBidi" w:cs="Arabic Transparent"/>
          <w:b/>
          <w:bCs/>
          <w:sz w:val="32"/>
          <w:szCs w:val="32"/>
          <w:rtl/>
        </w:rPr>
      </w:pP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>بحث مقدم</w:t>
      </w:r>
      <w:r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</w:t>
      </w: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لاستكمال متطلبات الحصول على درجة الماجستير</w:t>
      </w:r>
    </w:p>
    <w:p w:rsidR="006931C1" w:rsidRDefault="006931C1" w:rsidP="006931C1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في الإقتصاد</w:t>
      </w:r>
    </w:p>
    <w:p w:rsidR="006931C1" w:rsidRDefault="006931C1" w:rsidP="006931C1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931C1" w:rsidRDefault="006931C1" w:rsidP="006931C1">
      <w:pPr>
        <w:rPr>
          <w:rFonts w:asciiTheme="majorBidi" w:hAnsiTheme="majorBidi" w:cstheme="majorBidi"/>
          <w:sz w:val="36"/>
          <w:szCs w:val="36"/>
          <w:rtl/>
        </w:rPr>
      </w:pPr>
    </w:p>
    <w:p w:rsidR="0089799B" w:rsidRDefault="0089799B" w:rsidP="006931C1">
      <w:pPr>
        <w:spacing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</w:pPr>
      <w:r w:rsidRPr="0089799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إشراف </w:t>
      </w:r>
    </w:p>
    <w:p w:rsidR="006931C1" w:rsidRPr="0089799B" w:rsidRDefault="0089799B" w:rsidP="006931C1">
      <w:pPr>
        <w:spacing w:line="360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36"/>
          <w:szCs w:val="36"/>
          <w:rtl/>
        </w:rPr>
      </w:pPr>
      <w:r w:rsidRPr="0089799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الدكتور أيمن فاضل</w:t>
      </w:r>
    </w:p>
    <w:p w:rsidR="006931C1" w:rsidRDefault="006931C1" w:rsidP="006931C1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</w:p>
    <w:p w:rsidR="006931C1" w:rsidRDefault="006931C1" w:rsidP="006931C1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>كلية الاقتصاد والإدارة</w:t>
      </w:r>
      <w:r w:rsidRPr="00AF0635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6931C1" w:rsidRPr="00AF0635" w:rsidRDefault="006931C1" w:rsidP="006931C1">
      <w:pPr>
        <w:jc w:val="center"/>
        <w:rPr>
          <w:rFonts w:asciiTheme="majorBidi" w:hAnsiTheme="majorBidi" w:cs="Arabic Transparent"/>
          <w:b/>
          <w:bCs/>
          <w:sz w:val="32"/>
          <w:szCs w:val="32"/>
          <w:rtl/>
        </w:rPr>
      </w:pP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جامعة الملك عبد العزيز </w:t>
      </w:r>
    </w:p>
    <w:p w:rsidR="006931C1" w:rsidRPr="00AF0635" w:rsidRDefault="006931C1" w:rsidP="006931C1">
      <w:pPr>
        <w:jc w:val="center"/>
        <w:rPr>
          <w:rFonts w:asciiTheme="majorBidi" w:hAnsiTheme="majorBidi" w:cs="Arabic Transparent"/>
          <w:b/>
          <w:bCs/>
          <w:sz w:val="32"/>
          <w:szCs w:val="32"/>
          <w:rtl/>
        </w:rPr>
      </w:pP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جدة </w:t>
      </w:r>
      <w:r w:rsidRPr="00AF0635">
        <w:rPr>
          <w:rFonts w:asciiTheme="majorBidi" w:hAnsiTheme="majorBidi" w:cs="Arabic Transparent"/>
          <w:b/>
          <w:bCs/>
          <w:sz w:val="32"/>
          <w:szCs w:val="32"/>
          <w:rtl/>
        </w:rPr>
        <w:t>–</w:t>
      </w:r>
      <w:r w:rsidRPr="00AF0635">
        <w:rPr>
          <w:rFonts w:asciiTheme="majorBidi" w:hAnsiTheme="majorBidi" w:cs="Arabic Transparent" w:hint="cs"/>
          <w:b/>
          <w:bCs/>
          <w:sz w:val="32"/>
          <w:szCs w:val="32"/>
          <w:rtl/>
        </w:rPr>
        <w:t xml:space="preserve"> المملكة العربية السعودية</w:t>
      </w:r>
    </w:p>
    <w:p w:rsidR="006931C1" w:rsidRDefault="006931C1" w:rsidP="006931C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19/06/1432هـ - 22/05/2011م </w:t>
      </w:r>
    </w:p>
    <w:p w:rsidR="006931C1" w:rsidRDefault="006931C1" w:rsidP="006931C1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931C1" w:rsidRDefault="006931C1" w:rsidP="006931C1">
      <w:pPr>
        <w:jc w:val="center"/>
        <w:rPr>
          <w:rFonts w:asciiTheme="majorBidi" w:hAnsiTheme="majorBidi" w:cs="Arabic Transparent"/>
          <w:b/>
          <w:bCs/>
          <w:sz w:val="48"/>
          <w:szCs w:val="48"/>
          <w:rtl/>
        </w:rPr>
      </w:pPr>
    </w:p>
    <w:p w:rsidR="00486BF7" w:rsidRDefault="00486BF7" w:rsidP="00486BF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Default="00E16C2B" w:rsidP="00D84337">
      <w:pPr>
        <w:rPr>
          <w:rFonts w:asciiTheme="majorBidi" w:hAnsiTheme="majorBidi" w:cs="Arabic Transparent"/>
          <w:b/>
          <w:bCs/>
          <w:sz w:val="48"/>
          <w:szCs w:val="48"/>
          <w:rtl/>
        </w:rPr>
      </w:pPr>
    </w:p>
    <w:p w:rsidR="00E16C2B" w:rsidRDefault="00E16C2B" w:rsidP="00E16C2B">
      <w:pPr>
        <w:jc w:val="center"/>
        <w:rPr>
          <w:rFonts w:asciiTheme="majorBidi" w:hAnsiTheme="majorBidi" w:cs="Arabic Transparent"/>
          <w:b/>
          <w:bCs/>
          <w:sz w:val="48"/>
          <w:szCs w:val="48"/>
          <w:rtl/>
        </w:rPr>
      </w:pPr>
    </w:p>
    <w:p w:rsidR="00E16C2B" w:rsidRPr="00E16C2B" w:rsidRDefault="00E16C2B" w:rsidP="00E16C2B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16C2B">
        <w:rPr>
          <w:rFonts w:asciiTheme="majorBidi" w:hAnsiTheme="majorBidi" w:cstheme="majorBidi"/>
          <w:b/>
          <w:bCs/>
          <w:sz w:val="40"/>
          <w:szCs w:val="40"/>
        </w:rPr>
        <w:t xml:space="preserve">Gulf Unified Currency </w:t>
      </w:r>
    </w:p>
    <w:p w:rsidR="00E16C2B" w:rsidRPr="00E16C2B" w:rsidRDefault="00E16C2B" w:rsidP="00E16C2B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16C2B">
        <w:rPr>
          <w:rFonts w:asciiTheme="majorBidi" w:hAnsiTheme="majorBidi" w:cstheme="majorBidi"/>
          <w:b/>
          <w:bCs/>
          <w:sz w:val="40"/>
          <w:szCs w:val="40"/>
        </w:rPr>
        <w:t>Conjunction to Dollar and alternatives</w:t>
      </w:r>
    </w:p>
    <w:p w:rsidR="00E16C2B" w:rsidRPr="00E16C2B" w:rsidRDefault="00E16C2B" w:rsidP="000162D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Default="00E16C2B" w:rsidP="000162D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Default="00E16C2B" w:rsidP="000162D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Default="00E16C2B" w:rsidP="000162D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Default="00E16C2B" w:rsidP="000162D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2549D" w:rsidRDefault="00B2549D" w:rsidP="000162D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Pr="00AC3C35" w:rsidRDefault="00E16C2B" w:rsidP="00E16C2B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By </w:t>
      </w:r>
    </w:p>
    <w:p w:rsidR="00E16C2B" w:rsidRDefault="00E16C2B" w:rsidP="00A17D99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Laila </w:t>
      </w:r>
      <w:r w:rsidR="00B2549D">
        <w:rPr>
          <w:rFonts w:asciiTheme="majorBidi" w:hAnsiTheme="majorBidi" w:cstheme="majorBidi"/>
          <w:b/>
          <w:bCs/>
          <w:sz w:val="40"/>
          <w:szCs w:val="40"/>
        </w:rPr>
        <w:t>Abdul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Aziz Sa</w:t>
      </w:r>
      <w:r w:rsidR="00A17D99">
        <w:rPr>
          <w:rFonts w:asciiTheme="majorBidi" w:hAnsiTheme="majorBidi" w:cstheme="majorBidi"/>
          <w:b/>
          <w:bCs/>
          <w:sz w:val="40"/>
          <w:szCs w:val="40"/>
        </w:rPr>
        <w:t>ge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r </w:t>
      </w:r>
    </w:p>
    <w:p w:rsidR="00E16C2B" w:rsidRDefault="00E16C2B" w:rsidP="00E16C2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6C2B" w:rsidRDefault="00E16C2B" w:rsidP="00E16C2B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E16C2B" w:rsidRPr="00E16C2B" w:rsidRDefault="00572085" w:rsidP="0057208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Style w:val="hps"/>
          <w:rFonts w:asciiTheme="majorBidi" w:hAnsiTheme="majorBidi" w:cstheme="majorBidi"/>
          <w:b/>
          <w:bCs/>
          <w:color w:val="000000"/>
        </w:rPr>
        <w:t>The Thesis Submitted For the R</w:t>
      </w:r>
      <w:r w:rsidR="00E16C2B" w:rsidRPr="00E16C2B">
        <w:rPr>
          <w:rStyle w:val="hps"/>
          <w:rFonts w:asciiTheme="majorBidi" w:hAnsiTheme="majorBidi" w:cstheme="majorBidi"/>
          <w:b/>
          <w:bCs/>
          <w:color w:val="000000"/>
        </w:rPr>
        <w:t xml:space="preserve">equirements </w:t>
      </w:r>
      <w:r>
        <w:rPr>
          <w:rStyle w:val="hps"/>
          <w:rFonts w:asciiTheme="majorBidi" w:hAnsiTheme="majorBidi" w:cstheme="majorBidi"/>
          <w:b/>
          <w:bCs/>
          <w:color w:val="000000"/>
        </w:rPr>
        <w:t xml:space="preserve">of </w:t>
      </w:r>
      <w:proofErr w:type="gramStart"/>
      <w:r>
        <w:rPr>
          <w:rStyle w:val="hps"/>
          <w:rFonts w:asciiTheme="majorBidi" w:hAnsiTheme="majorBidi" w:cstheme="majorBidi"/>
          <w:b/>
          <w:bCs/>
          <w:color w:val="000000"/>
        </w:rPr>
        <w:t>The</w:t>
      </w:r>
      <w:proofErr w:type="gramEnd"/>
      <w:r>
        <w:rPr>
          <w:rStyle w:val="hps"/>
          <w:rFonts w:asciiTheme="majorBidi" w:hAnsiTheme="majorBidi" w:cstheme="majorBidi"/>
          <w:b/>
          <w:bCs/>
          <w:color w:val="000000"/>
        </w:rPr>
        <w:t xml:space="preserve"> Degree</w:t>
      </w:r>
      <w:r w:rsidR="00E16C2B" w:rsidRPr="00E16C2B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Style w:val="hps"/>
          <w:rFonts w:asciiTheme="majorBidi" w:hAnsiTheme="majorBidi" w:cstheme="majorBidi"/>
          <w:b/>
          <w:bCs/>
          <w:color w:val="000000"/>
        </w:rPr>
        <w:t>Of</w:t>
      </w:r>
      <w:r w:rsidR="00E16C2B" w:rsidRPr="00E16C2B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Style w:val="hps"/>
          <w:rFonts w:asciiTheme="majorBidi" w:hAnsiTheme="majorBidi" w:cstheme="majorBidi"/>
          <w:b/>
          <w:bCs/>
          <w:color w:val="000000"/>
        </w:rPr>
        <w:t>M</w:t>
      </w:r>
      <w:r w:rsidR="00E16C2B" w:rsidRPr="00E16C2B">
        <w:rPr>
          <w:rStyle w:val="hps"/>
          <w:rFonts w:asciiTheme="majorBidi" w:hAnsiTheme="majorBidi" w:cstheme="majorBidi"/>
          <w:b/>
          <w:bCs/>
          <w:color w:val="000000"/>
        </w:rPr>
        <w:t xml:space="preserve">aster </w:t>
      </w:r>
      <w:r w:rsidR="00E16C2B" w:rsidRPr="00E16C2B">
        <w:rPr>
          <w:rFonts w:asciiTheme="majorBidi" w:hAnsiTheme="majorBidi" w:cstheme="majorBidi"/>
          <w:b/>
          <w:bCs/>
          <w:color w:val="000000"/>
        </w:rPr>
        <w:br/>
      </w:r>
      <w:r w:rsidR="00E16C2B" w:rsidRPr="00E16C2B">
        <w:rPr>
          <w:rStyle w:val="hps"/>
          <w:rFonts w:asciiTheme="majorBidi" w:hAnsiTheme="majorBidi" w:cstheme="majorBidi"/>
          <w:b/>
          <w:bCs/>
          <w:color w:val="000000"/>
        </w:rPr>
        <w:t>In</w:t>
      </w:r>
      <w:r w:rsidR="00E16C2B" w:rsidRPr="00E16C2B">
        <w:rPr>
          <w:rFonts w:asciiTheme="majorBidi" w:hAnsiTheme="majorBidi" w:cstheme="majorBidi"/>
          <w:b/>
          <w:bCs/>
          <w:color w:val="000000"/>
        </w:rPr>
        <w:t xml:space="preserve"> </w:t>
      </w:r>
      <w:r w:rsidR="00E16C2B" w:rsidRPr="00E16C2B">
        <w:rPr>
          <w:rStyle w:val="hps"/>
          <w:rFonts w:asciiTheme="majorBidi" w:hAnsiTheme="majorBidi" w:cstheme="majorBidi"/>
          <w:b/>
          <w:bCs/>
          <w:color w:val="000000"/>
        </w:rPr>
        <w:t>Economics</w:t>
      </w:r>
    </w:p>
    <w:p w:rsidR="00E16C2B" w:rsidRDefault="00E16C2B" w:rsidP="00E16C2B">
      <w:pPr>
        <w:rPr>
          <w:rFonts w:asciiTheme="majorBidi" w:hAnsiTheme="majorBidi" w:cstheme="majorBidi"/>
          <w:sz w:val="36"/>
          <w:szCs w:val="36"/>
          <w:rtl/>
        </w:rPr>
      </w:pPr>
    </w:p>
    <w:p w:rsidR="000162DA" w:rsidRDefault="000162DA" w:rsidP="00E16C2B">
      <w:pPr>
        <w:rPr>
          <w:rFonts w:asciiTheme="majorBidi" w:hAnsiTheme="majorBidi" w:cstheme="majorBidi"/>
          <w:sz w:val="36"/>
          <w:szCs w:val="36"/>
          <w:rtl/>
        </w:rPr>
      </w:pPr>
    </w:p>
    <w:p w:rsidR="000162DA" w:rsidRDefault="000162DA" w:rsidP="00E16C2B">
      <w:pPr>
        <w:rPr>
          <w:rFonts w:asciiTheme="majorBidi" w:hAnsiTheme="majorBidi" w:cstheme="majorBidi"/>
          <w:sz w:val="36"/>
          <w:szCs w:val="36"/>
          <w:rtl/>
        </w:rPr>
      </w:pPr>
    </w:p>
    <w:p w:rsidR="00E16C2B" w:rsidRDefault="000162DA" w:rsidP="000162DA">
      <w:pPr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 xml:space="preserve">Supervised By  </w:t>
      </w:r>
    </w:p>
    <w:p w:rsidR="00E16C2B" w:rsidRDefault="00D84337" w:rsidP="00E16C2B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Dr. </w:t>
      </w:r>
      <w:r w:rsidR="000162DA">
        <w:rPr>
          <w:rFonts w:asciiTheme="majorBidi" w:hAnsiTheme="majorBidi" w:cstheme="majorBidi"/>
          <w:b/>
          <w:bCs/>
          <w:sz w:val="36"/>
          <w:szCs w:val="36"/>
        </w:rPr>
        <w:t xml:space="preserve">Ayman Fadel </w:t>
      </w:r>
    </w:p>
    <w:p w:rsidR="00E16C2B" w:rsidRDefault="00E16C2B" w:rsidP="00E16C2B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16C2B" w:rsidRDefault="00E16C2B" w:rsidP="00E16C2B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F0635" w:rsidRPr="000162DA" w:rsidRDefault="000162DA" w:rsidP="007C4B1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Faculty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of Economics and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 w:rsidR="00572085">
        <w:rPr>
          <w:rStyle w:val="hps"/>
          <w:rFonts w:asciiTheme="majorBidi" w:hAnsiTheme="majorBidi" w:cstheme="majorBidi"/>
          <w:b/>
          <w:bCs/>
          <w:color w:val="000000"/>
        </w:rPr>
        <w:t>A</w:t>
      </w:r>
      <w:r w:rsidR="007C4B1E">
        <w:rPr>
          <w:rStyle w:val="hps"/>
          <w:rFonts w:asciiTheme="majorBidi" w:hAnsiTheme="majorBidi" w:cstheme="majorBidi"/>
          <w:b/>
          <w:bCs/>
          <w:color w:val="000000"/>
        </w:rPr>
        <w:t>dmin</w:t>
      </w:r>
      <w:r w:rsidRPr="000162DA">
        <w:rPr>
          <w:rFonts w:asciiTheme="majorBidi" w:hAnsiTheme="majorBidi" w:cstheme="majorBidi"/>
          <w:b/>
          <w:bCs/>
          <w:color w:val="000000"/>
        </w:rPr>
        <w:br/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King Abdul Aziz University</w:t>
      </w:r>
      <w:r w:rsidRPr="000162DA">
        <w:rPr>
          <w:rFonts w:asciiTheme="majorBidi" w:hAnsiTheme="majorBidi" w:cstheme="majorBidi"/>
          <w:b/>
          <w:bCs/>
          <w:color w:val="000000"/>
        </w:rPr>
        <w:br/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Jeddah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-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Saudi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Arabia</w:t>
      </w:r>
      <w:r w:rsidRPr="000162DA">
        <w:rPr>
          <w:rFonts w:asciiTheme="majorBidi" w:hAnsiTheme="majorBidi" w:cstheme="majorBidi"/>
          <w:b/>
          <w:bCs/>
          <w:color w:val="000000"/>
        </w:rPr>
        <w:br/>
      </w:r>
      <w:r w:rsidR="00013447">
        <w:rPr>
          <w:rStyle w:val="hps"/>
          <w:rFonts w:asciiTheme="majorBidi" w:hAnsiTheme="majorBidi" w:cstheme="majorBidi"/>
          <w:b/>
          <w:bCs/>
          <w:color w:val="000000"/>
        </w:rPr>
        <w:t>19- 06 -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1432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Style w:val="hps"/>
          <w:rFonts w:asciiTheme="majorBidi" w:hAnsiTheme="majorBidi" w:cstheme="majorBidi"/>
          <w:b/>
          <w:bCs/>
          <w:color w:val="000000"/>
        </w:rPr>
        <w:t>H</w:t>
      </w:r>
      <w:r w:rsidRPr="000162DA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13447">
        <w:rPr>
          <w:rStyle w:val="hps"/>
          <w:rFonts w:asciiTheme="majorBidi" w:hAnsiTheme="majorBidi" w:cstheme="majorBidi"/>
          <w:b/>
          <w:bCs/>
          <w:color w:val="000000"/>
        </w:rPr>
        <w:t xml:space="preserve">/ 22- 05- 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20</w:t>
      </w:r>
      <w:r w:rsidR="00572085">
        <w:rPr>
          <w:rStyle w:val="hps"/>
          <w:rFonts w:asciiTheme="majorBidi" w:hAnsiTheme="majorBidi" w:cstheme="majorBidi"/>
          <w:b/>
          <w:bCs/>
          <w:color w:val="000000"/>
        </w:rPr>
        <w:t>1</w:t>
      </w:r>
      <w:r w:rsidRPr="000162DA">
        <w:rPr>
          <w:rStyle w:val="hps"/>
          <w:rFonts w:asciiTheme="majorBidi" w:hAnsiTheme="majorBidi" w:cstheme="majorBidi"/>
          <w:b/>
          <w:bCs/>
          <w:color w:val="000000"/>
        </w:rPr>
        <w:t>1</w:t>
      </w:r>
      <w:r>
        <w:rPr>
          <w:rStyle w:val="hps"/>
          <w:rFonts w:asciiTheme="majorBidi" w:hAnsiTheme="majorBidi" w:cstheme="majorBidi"/>
          <w:b/>
          <w:bCs/>
          <w:color w:val="000000"/>
        </w:rPr>
        <w:t>G</w:t>
      </w:r>
    </w:p>
    <w:p w:rsidR="00486BF7" w:rsidRDefault="00486BF7" w:rsidP="00DF381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21DEE" w:rsidRDefault="00621DEE" w:rsidP="00DF381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21DEE" w:rsidRDefault="00621DEE" w:rsidP="00DF381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  <w:rtl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  <w:rtl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  <w:rtl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  <w:rtl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Pr="00E12D00" w:rsidRDefault="00621DEE" w:rsidP="00621DEE">
      <w:pPr>
        <w:jc w:val="center"/>
        <w:rPr>
          <w:rFonts w:ascii="Book Antiqua" w:hAnsi="Book Antiqua" w:cs="Arabic Transparent"/>
          <w:b/>
          <w:bCs/>
          <w:sz w:val="60"/>
          <w:szCs w:val="60"/>
        </w:rPr>
      </w:pPr>
      <w:r w:rsidRPr="00E12D00">
        <w:rPr>
          <w:rFonts w:ascii="Book Antiqua" w:hAnsi="Book Antiqua" w:cs="Arabic Transparent" w:hint="cs"/>
          <w:b/>
          <w:bCs/>
          <w:sz w:val="60"/>
          <w:szCs w:val="60"/>
          <w:rtl/>
        </w:rPr>
        <w:t>الم</w:t>
      </w:r>
      <w:r>
        <w:rPr>
          <w:rFonts w:ascii="Book Antiqua" w:hAnsi="Book Antiqua" w:cs="Arabic Transparent" w:hint="cs"/>
          <w:b/>
          <w:bCs/>
          <w:sz w:val="60"/>
          <w:szCs w:val="60"/>
          <w:rtl/>
        </w:rPr>
        <w:t>ــ</w:t>
      </w:r>
      <w:r w:rsidRPr="00E12D00">
        <w:rPr>
          <w:rFonts w:ascii="Book Antiqua" w:hAnsi="Book Antiqua" w:cs="Arabic Transparent" w:hint="cs"/>
          <w:b/>
          <w:bCs/>
          <w:sz w:val="60"/>
          <w:szCs w:val="60"/>
          <w:rtl/>
        </w:rPr>
        <w:t xml:space="preserve">لاحق </w:t>
      </w: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  <w:rtl/>
        </w:rPr>
      </w:pPr>
    </w:p>
    <w:p w:rsidR="00D84337" w:rsidRDefault="00D84337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</w:p>
    <w:p w:rsidR="00621DEE" w:rsidRPr="003751B4" w:rsidRDefault="00621DEE" w:rsidP="00621DEE">
      <w:pPr>
        <w:jc w:val="center"/>
        <w:rPr>
          <w:rFonts w:ascii="Book Antiqua" w:hAnsi="Book Antiqua" w:cs="Arabic Transparent"/>
          <w:b/>
          <w:bCs/>
          <w:sz w:val="28"/>
          <w:szCs w:val="28"/>
        </w:rPr>
      </w:pPr>
      <w:r w:rsidRPr="003751B4">
        <w:rPr>
          <w:rFonts w:ascii="Book Antiqua" w:hAnsi="Book Antiqua" w:cs="Arabic Transparent" w:hint="cs"/>
          <w:b/>
          <w:bCs/>
          <w:sz w:val="28"/>
          <w:szCs w:val="28"/>
          <w:rtl/>
        </w:rPr>
        <w:lastRenderedPageBreak/>
        <w:t xml:space="preserve">ملحق (1) بيان صادرات و واردات دول الخليج </w:t>
      </w:r>
    </w:p>
    <w:p w:rsidR="00621DEE" w:rsidRDefault="00621DEE" w:rsidP="00621DEE">
      <w:pPr>
        <w:jc w:val="both"/>
        <w:rPr>
          <w:rFonts w:ascii="Book Antiqua" w:hAnsi="Book Antiqua"/>
        </w:rPr>
      </w:pPr>
    </w:p>
    <w:p w:rsidR="00621DEE" w:rsidRDefault="00621DEE" w:rsidP="00621DEE">
      <w:pPr>
        <w:jc w:val="both"/>
        <w:rPr>
          <w:rFonts w:ascii="Book Antiqua" w:hAnsi="Book Antiqua"/>
        </w:rPr>
      </w:pPr>
    </w:p>
    <w:p w:rsidR="00621DEE" w:rsidRDefault="00621DEE" w:rsidP="00621DE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GCC’s Trade with other countries, 2001-2010 (US $ Billions)</w:t>
      </w:r>
    </w:p>
    <w:p w:rsidR="00621DEE" w:rsidRDefault="00621DEE" w:rsidP="00621DEE">
      <w:pPr>
        <w:jc w:val="both"/>
        <w:rPr>
          <w:rFonts w:ascii="Book Antiqua" w:hAnsi="Book Antiqua"/>
        </w:rPr>
      </w:pPr>
    </w:p>
    <w:tbl>
      <w:tblPr>
        <w:tblStyle w:val="TableGrid"/>
        <w:tblW w:w="10055" w:type="dxa"/>
        <w:jc w:val="center"/>
        <w:tblInd w:w="300" w:type="dxa"/>
        <w:tblLook w:val="04A0" w:firstRow="1" w:lastRow="0" w:firstColumn="1" w:lastColumn="0" w:noHBand="0" w:noVBand="1"/>
      </w:tblPr>
      <w:tblGrid>
        <w:gridCol w:w="831"/>
        <w:gridCol w:w="989"/>
        <w:gridCol w:w="850"/>
        <w:gridCol w:w="824"/>
        <w:gridCol w:w="709"/>
        <w:gridCol w:w="708"/>
        <w:gridCol w:w="993"/>
        <w:gridCol w:w="850"/>
        <w:gridCol w:w="851"/>
        <w:gridCol w:w="767"/>
        <w:gridCol w:w="792"/>
        <w:gridCol w:w="891"/>
      </w:tblGrid>
      <w:tr w:rsidR="00621DEE" w:rsidRPr="00EF68E8" w:rsidTr="00444FB2">
        <w:trPr>
          <w:trHeight w:val="294"/>
          <w:jc w:val="center"/>
        </w:trPr>
        <w:tc>
          <w:tcPr>
            <w:tcW w:w="831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2001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2002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2003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2004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D84337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n-US"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2005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2006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2007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2008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D84337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n-US"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2009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3751B4" w:rsidRDefault="00621DEE" w:rsidP="00444FB2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3751B4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en-IN"/>
              </w:rPr>
              <w:t>2010</w:t>
            </w: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 w:val="restart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USA</w:t>
            </w:r>
          </w:p>
        </w:tc>
        <w:tc>
          <w:tcPr>
            <w:tcW w:w="98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Exports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16.5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16.9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20.9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4.8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34.4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33.8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42.7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9.5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6.1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41.2</w:t>
            </w: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Imports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10.0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10.0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10.5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13.4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17.9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20.9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27.0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35.4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31.4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31.5</w:t>
            </w: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 w:val="restart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Japan</w:t>
            </w:r>
          </w:p>
        </w:tc>
        <w:tc>
          <w:tcPr>
            <w:tcW w:w="98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Exports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22.5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26.9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36.7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29.4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77.0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87.5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122.8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73.1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28.5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102.3</w:t>
            </w: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Imports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8.0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8.9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9.9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11.7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14.4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17.2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23.3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422416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30.3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20.5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 w:rsidRPr="00EF68E8"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  <w:t>20.1</w:t>
            </w: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 w:val="restart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EU-27</w:t>
            </w:r>
          </w:p>
        </w:tc>
        <w:tc>
          <w:tcPr>
            <w:tcW w:w="989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Imports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29.8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40.6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42.2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54.5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30.6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Exports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29.8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41.8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49.4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61.6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84.3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101.1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 w:val="restart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989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Imports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Default="00621DEE" w:rsidP="00444FB2">
            <w:pPr>
              <w:spacing w:before="240" w:after="240"/>
              <w:jc w:val="center"/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</w:tr>
      <w:tr w:rsidR="00621DEE" w:rsidRPr="00EF68E8" w:rsidTr="00444FB2">
        <w:trPr>
          <w:trHeight w:val="294"/>
          <w:jc w:val="center"/>
        </w:trPr>
        <w:tc>
          <w:tcPr>
            <w:tcW w:w="831" w:type="dxa"/>
            <w:vMerge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989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Exports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824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709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08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993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50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851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767" w:type="dxa"/>
            <w:noWrap/>
            <w:vAlign w:val="center"/>
            <w:hideMark/>
          </w:tcPr>
          <w:p w:rsidR="00621DEE" w:rsidRPr="00422416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792" w:type="dxa"/>
            <w:noWrap/>
            <w:vAlign w:val="center"/>
            <w:hideMark/>
          </w:tcPr>
          <w:p w:rsidR="00621DEE" w:rsidRPr="00D84337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val="en-US" w:eastAsia="en-IN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891" w:type="dxa"/>
            <w:noWrap/>
            <w:vAlign w:val="center"/>
            <w:hideMark/>
          </w:tcPr>
          <w:p w:rsidR="00621DEE" w:rsidRPr="00EF68E8" w:rsidRDefault="00621DEE" w:rsidP="00444FB2">
            <w:pPr>
              <w:spacing w:before="240" w:after="240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IN"/>
              </w:rPr>
            </w:pPr>
          </w:p>
        </w:tc>
      </w:tr>
    </w:tbl>
    <w:p w:rsidR="00621DEE" w:rsidRDefault="00621DEE" w:rsidP="00621DEE">
      <w:pPr>
        <w:rPr>
          <w:rFonts w:ascii="Arial" w:hAnsi="Arial" w:cs="Arial"/>
          <w:szCs w:val="20"/>
        </w:rPr>
      </w:pPr>
    </w:p>
    <w:p w:rsidR="00621DEE" w:rsidRDefault="00621DEE" w:rsidP="00621DEE">
      <w:r>
        <w:rPr>
          <w:rFonts w:ascii="Arial" w:hAnsi="Arial" w:cs="Arial"/>
          <w:szCs w:val="20"/>
        </w:rPr>
        <w:t xml:space="preserve">Source: ITC </w:t>
      </w:r>
      <w:proofErr w:type="spellStart"/>
      <w:r>
        <w:rPr>
          <w:rFonts w:ascii="Arial" w:hAnsi="Arial" w:cs="Arial"/>
          <w:szCs w:val="20"/>
        </w:rPr>
        <w:t>Trademap</w:t>
      </w:r>
      <w:proofErr w:type="spellEnd"/>
      <w:r>
        <w:rPr>
          <w:rFonts w:ascii="Arial" w:hAnsi="Arial" w:cs="Arial"/>
          <w:szCs w:val="20"/>
        </w:rPr>
        <w:t xml:space="preserve"> Database, 2011</w:t>
      </w:r>
    </w:p>
    <w:p w:rsidR="00621DEE" w:rsidRPr="00AC3742" w:rsidRDefault="00621DEE" w:rsidP="00621DEE"/>
    <w:p w:rsidR="00621DEE" w:rsidRDefault="00621DEE" w:rsidP="00DF381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621DEE" w:rsidSect="00486BF7">
      <w:pgSz w:w="11906" w:h="16838"/>
      <w:pgMar w:top="1134" w:right="226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071F"/>
    <w:rsid w:val="00013447"/>
    <w:rsid w:val="000162DA"/>
    <w:rsid w:val="00174C53"/>
    <w:rsid w:val="00270E90"/>
    <w:rsid w:val="0032071F"/>
    <w:rsid w:val="00486BF7"/>
    <w:rsid w:val="004A5BA1"/>
    <w:rsid w:val="00572085"/>
    <w:rsid w:val="005D0800"/>
    <w:rsid w:val="005F7724"/>
    <w:rsid w:val="00621DEE"/>
    <w:rsid w:val="00624260"/>
    <w:rsid w:val="006931C1"/>
    <w:rsid w:val="006A7EBD"/>
    <w:rsid w:val="00710F8A"/>
    <w:rsid w:val="007C4B1E"/>
    <w:rsid w:val="007D59DA"/>
    <w:rsid w:val="00813081"/>
    <w:rsid w:val="0089799B"/>
    <w:rsid w:val="009909E0"/>
    <w:rsid w:val="009B2A32"/>
    <w:rsid w:val="00A17D99"/>
    <w:rsid w:val="00A87AEB"/>
    <w:rsid w:val="00AC3C35"/>
    <w:rsid w:val="00AF0635"/>
    <w:rsid w:val="00B2549D"/>
    <w:rsid w:val="00B3663C"/>
    <w:rsid w:val="00BD0470"/>
    <w:rsid w:val="00D52266"/>
    <w:rsid w:val="00D67A50"/>
    <w:rsid w:val="00D84337"/>
    <w:rsid w:val="00DF381F"/>
    <w:rsid w:val="00E16C2B"/>
    <w:rsid w:val="00EA7900"/>
    <w:rsid w:val="00F142ED"/>
    <w:rsid w:val="00F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16C2B"/>
  </w:style>
  <w:style w:type="table" w:styleId="TableGrid">
    <w:name w:val="Table Grid"/>
    <w:basedOn w:val="TableNormal"/>
    <w:rsid w:val="00621D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firas moazzen</cp:lastModifiedBy>
  <cp:revision>26</cp:revision>
  <cp:lastPrinted>2011-06-06T19:08:00Z</cp:lastPrinted>
  <dcterms:created xsi:type="dcterms:W3CDTF">2010-04-05T21:05:00Z</dcterms:created>
  <dcterms:modified xsi:type="dcterms:W3CDTF">2011-06-07T12:43:00Z</dcterms:modified>
</cp:coreProperties>
</file>